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E" w:rsidRPr="006666AE" w:rsidRDefault="006666AE" w:rsidP="00666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6666AE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Юрий Антонов - Анастасия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Вступление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Вступления: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F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F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F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Жизни даль распахнув мне настежь,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Dm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Ты явилась весны красивей.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Птицы в небе щебечут: "Настя!",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Травы вторят: "Анастасия!"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Счастлив я, покоренный властью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Dm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Этих глаз </w:t>
      </w:r>
      <w:proofErr w:type="spellStart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васильково-синих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/G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Губы с нежностью шепчут: "Настя!",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F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Сердце вторит: "Анастасия..."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Припев: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Я хочу, чтоб эта песня,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/G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Эта песня не кончалась.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F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Gm6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A7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И, ее услышав, ты спросила: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Dm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"Не мое ли имя прозвучало?"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Это может во сне присниться.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Dm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И оставить свой след навечно.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Как поток золотой пшеницы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Тихо льется тебе на плечи.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Каждый сам выбирает счастье.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Dm</w:t>
      </w:r>
      <w:proofErr w:type="spellEnd"/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Об одном бы судьбу просил я: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/G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Ты отдай мне в невесты Настю.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F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Дай мне в жены Анастасию.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Припев: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Я хочу, чтоб эта песня,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/G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Эта песня не кончалась.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F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Gm6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A7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И, ее услышав, ты спросила: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Dm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"Не мое ли имя прозвучало?"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Я хочу, чтоб эта песня,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E7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Am</w:t>
      </w:r>
      <w:proofErr w:type="spellEnd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/G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Эта песня не кончалась.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F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Gm6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A7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И, ее услышав, ты спросила: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proofErr w:type="spellStart"/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Dm</w:t>
      </w:r>
      <w:proofErr w:type="spellEnd"/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                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G</w:t>
      </w: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 xml:space="preserve"> </w:t>
      </w:r>
      <w:r w:rsidRPr="006666AE">
        <w:rPr>
          <w:rFonts w:ascii="var(--bs-font-monospace)" w:eastAsia="Times New Roman" w:hAnsi="var(--bs-font-monospace)" w:cs="Courier New"/>
          <w:b/>
          <w:bCs/>
          <w:color w:val="212529"/>
          <w:sz w:val="12"/>
          <w:lang w:eastAsia="ru-RU"/>
        </w:rPr>
        <w:t>C</w:t>
      </w:r>
    </w:p>
    <w:p w:rsidR="006666AE" w:rsidRPr="006666AE" w:rsidRDefault="006666AE" w:rsidP="006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</w:pPr>
      <w:r w:rsidRPr="006666AE">
        <w:rPr>
          <w:rFonts w:ascii="var(--bs-font-monospace)" w:eastAsia="Times New Roman" w:hAnsi="var(--bs-font-monospace)" w:cs="Courier New"/>
          <w:color w:val="212529"/>
          <w:sz w:val="12"/>
          <w:szCs w:val="12"/>
          <w:lang w:eastAsia="ru-RU"/>
        </w:rPr>
        <w:t>"Не мое ли имя прозвучало?"</w:t>
      </w:r>
    </w:p>
    <w:p w:rsidR="00AD1AB9" w:rsidRDefault="00AD1AB9"/>
    <w:sectPr w:rsidR="00AD1AB9" w:rsidSect="00A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666AE"/>
    <w:rsid w:val="006666AE"/>
    <w:rsid w:val="00A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B9"/>
  </w:style>
  <w:style w:type="paragraph" w:styleId="1">
    <w:name w:val="heading 1"/>
    <w:basedOn w:val="a"/>
    <w:link w:val="10"/>
    <w:uiPriority w:val="9"/>
    <w:qFormat/>
    <w:rsid w:val="00666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6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66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ord">
    <w:name w:val="chord"/>
    <w:basedOn w:val="a0"/>
    <w:rsid w:val="00666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Portable by Gosuto® 2018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2025-02-20T14:53:00Z</dcterms:created>
  <dcterms:modified xsi:type="dcterms:W3CDTF">2025-02-20T14:53:00Z</dcterms:modified>
</cp:coreProperties>
</file>